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9F8F" w14:textId="0F901C7B" w:rsidR="000E541E" w:rsidRPr="000E541E" w:rsidRDefault="000E541E" w:rsidP="00E545B2">
      <w:pPr>
        <w:pStyle w:val="Heading1"/>
        <w:jc w:val="center"/>
      </w:pPr>
      <w:r w:rsidRPr="000E541E">
        <w:t>Statutory Assessments Report</w:t>
      </w:r>
      <w:r w:rsidR="003B7CEC">
        <w:t xml:space="preserve"> for Avanti Court Primary School</w:t>
      </w:r>
    </w:p>
    <w:p w14:paraId="33553979" w14:textId="77777777" w:rsidR="000E541E" w:rsidRPr="000E541E" w:rsidRDefault="000E541E" w:rsidP="000E541E">
      <w:pPr>
        <w:pStyle w:val="Heading2"/>
      </w:pPr>
      <w:r w:rsidRPr="000E541E">
        <w:t>Key Results - 2023-2024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3541"/>
        <w:gridCol w:w="968"/>
        <w:gridCol w:w="1685"/>
        <w:gridCol w:w="1660"/>
        <w:gridCol w:w="1219"/>
        <w:gridCol w:w="1911"/>
      </w:tblGrid>
      <w:tr w:rsidR="00E545B2" w:rsidRPr="000E541E" w14:paraId="1C20F52E" w14:textId="77777777" w:rsidTr="00E545B2">
        <w:trPr>
          <w:trHeight w:val="960"/>
          <w:tblHeader/>
        </w:trPr>
        <w:tc>
          <w:tcPr>
            <w:tcW w:w="1062" w:type="pct"/>
            <w:shd w:val="clear" w:color="auto" w:fill="C1E4F5" w:themeFill="accent1" w:themeFillTint="33"/>
            <w:tcMar>
              <w:top w:w="120" w:type="dxa"/>
              <w:left w:w="300" w:type="dxa"/>
              <w:bottom w:w="120" w:type="dxa"/>
              <w:right w:w="120" w:type="dxa"/>
            </w:tcMar>
            <w:vAlign w:val="bottom"/>
            <w:hideMark/>
          </w:tcPr>
          <w:p w14:paraId="678AB06B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Assessment</w:t>
            </w:r>
          </w:p>
        </w:tc>
        <w:tc>
          <w:tcPr>
            <w:tcW w:w="1269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9EF46D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Statistic</w:t>
            </w:r>
          </w:p>
        </w:tc>
        <w:tc>
          <w:tcPr>
            <w:tcW w:w="34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13E798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Cohort</w:t>
            </w:r>
          </w:p>
        </w:tc>
        <w:tc>
          <w:tcPr>
            <w:tcW w:w="604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A87E91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 Result</w:t>
            </w:r>
          </w:p>
        </w:tc>
        <w:tc>
          <w:tcPr>
            <w:tcW w:w="595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0C8466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 Comparison</w:t>
            </w:r>
          </w:p>
        </w:tc>
        <w:tc>
          <w:tcPr>
            <w:tcW w:w="437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40237C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National Result</w:t>
            </w:r>
          </w:p>
        </w:tc>
        <w:tc>
          <w:tcPr>
            <w:tcW w:w="685" w:type="pct"/>
            <w:shd w:val="clear" w:color="auto" w:fill="C1E4F5" w:themeFill="accent1" w:themeFillTint="33"/>
            <w:tcMar>
              <w:top w:w="120" w:type="dxa"/>
              <w:left w:w="120" w:type="dxa"/>
              <w:bottom w:w="120" w:type="dxa"/>
              <w:right w:w="300" w:type="dxa"/>
            </w:tcMar>
            <w:vAlign w:val="bottom"/>
            <w:hideMark/>
          </w:tcPr>
          <w:p w14:paraId="7A9E0B35" w14:textId="77777777" w:rsidR="000E541E" w:rsidRPr="000E541E" w:rsidRDefault="000E541E" w:rsidP="000E541E">
            <w:pPr>
              <w:rPr>
                <w:b/>
                <w:bCs/>
              </w:rPr>
            </w:pPr>
            <w:r w:rsidRPr="000E541E">
              <w:rPr>
                <w:b/>
                <w:bCs/>
              </w:rPr>
              <w:t>School Percentile Rank</w:t>
            </w:r>
          </w:p>
        </w:tc>
      </w:tr>
      <w:tr w:rsidR="00E545B2" w:rsidRPr="000E541E" w14:paraId="424D9D1E" w14:textId="77777777" w:rsidTr="00E545B2">
        <w:trPr>
          <w:trHeight w:val="682"/>
        </w:trPr>
        <w:tc>
          <w:tcPr>
            <w:tcW w:w="106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76AA22E" w14:textId="77777777" w:rsidR="000E541E" w:rsidRPr="000E541E" w:rsidRDefault="000E541E" w:rsidP="000E541E">
            <w:r w:rsidRPr="000E541E">
              <w:t>KS2 Reading, Writing &amp; Maths combined</w:t>
            </w:r>
          </w:p>
        </w:tc>
        <w:tc>
          <w:tcPr>
            <w:tcW w:w="12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8898" w14:textId="77777777" w:rsidR="000E541E" w:rsidRPr="000E541E" w:rsidRDefault="000E541E" w:rsidP="000E541E">
            <w:r w:rsidRPr="000E541E">
              <w:t>% of pupils achieving the expected standard</w:t>
            </w:r>
          </w:p>
        </w:tc>
        <w:tc>
          <w:tcPr>
            <w:tcW w:w="34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0E670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60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51DF" w14:textId="77777777" w:rsidR="000E541E" w:rsidRPr="000E541E" w:rsidRDefault="000E541E" w:rsidP="000E541E">
            <w:r w:rsidRPr="000E541E">
              <w:t>82%</w:t>
            </w:r>
          </w:p>
        </w:tc>
        <w:tc>
          <w:tcPr>
            <w:tcW w:w="5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A32B" w14:textId="77777777" w:rsidR="000E541E" w:rsidRPr="000E541E" w:rsidRDefault="000E541E" w:rsidP="000E541E">
            <w:r w:rsidRPr="000E541E">
              <w:t> Above (significant)</w:t>
            </w:r>
          </w:p>
        </w:tc>
        <w:tc>
          <w:tcPr>
            <w:tcW w:w="4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A6337" w14:textId="77777777" w:rsidR="000E541E" w:rsidRPr="000E541E" w:rsidRDefault="000E541E" w:rsidP="000E541E">
            <w:r w:rsidRPr="000E541E">
              <w:t>61%</w:t>
            </w:r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300" w:type="dxa"/>
            </w:tcMar>
            <w:hideMark/>
          </w:tcPr>
          <w:p w14:paraId="395D1078" w14:textId="77777777" w:rsidR="000E541E" w:rsidRPr="000E541E" w:rsidRDefault="000E541E" w:rsidP="000E541E">
            <w:r w:rsidRPr="000E541E">
              <w:t>94th</w:t>
            </w:r>
          </w:p>
        </w:tc>
      </w:tr>
      <w:tr w:rsidR="00E545B2" w:rsidRPr="000E541E" w14:paraId="70476FF5" w14:textId="77777777" w:rsidTr="00E545B2">
        <w:trPr>
          <w:trHeight w:val="696"/>
        </w:trPr>
        <w:tc>
          <w:tcPr>
            <w:tcW w:w="106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3691535A" w14:textId="77777777" w:rsidR="000E541E" w:rsidRPr="000E541E" w:rsidRDefault="000E541E" w:rsidP="000E541E">
            <w:r w:rsidRPr="000E541E">
              <w:t>KS2 Reading, Writing &amp; Maths combined</w:t>
            </w:r>
          </w:p>
        </w:tc>
        <w:tc>
          <w:tcPr>
            <w:tcW w:w="12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7A2B" w14:textId="77777777" w:rsidR="000E541E" w:rsidRPr="000E541E" w:rsidRDefault="000E541E" w:rsidP="000E541E">
            <w:r w:rsidRPr="000E541E">
              <w:t>% of pupils achieving the higher standard</w:t>
            </w:r>
          </w:p>
        </w:tc>
        <w:tc>
          <w:tcPr>
            <w:tcW w:w="34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6842" w14:textId="77777777" w:rsidR="000E541E" w:rsidRPr="000E541E" w:rsidRDefault="000E541E" w:rsidP="000E541E">
            <w:r w:rsidRPr="000E541E">
              <w:t>106</w:t>
            </w:r>
          </w:p>
        </w:tc>
        <w:tc>
          <w:tcPr>
            <w:tcW w:w="60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A55C" w14:textId="77777777" w:rsidR="000E541E" w:rsidRPr="000E541E" w:rsidRDefault="000E541E" w:rsidP="000E541E">
            <w:r w:rsidRPr="000E541E">
              <w:t>7%</w:t>
            </w:r>
          </w:p>
        </w:tc>
        <w:tc>
          <w:tcPr>
            <w:tcW w:w="5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AC8B" w14:textId="77777777" w:rsidR="000E541E" w:rsidRPr="000E541E" w:rsidRDefault="000E541E" w:rsidP="000E541E">
            <w:r w:rsidRPr="000E541E">
              <w:t> Below</w:t>
            </w:r>
          </w:p>
        </w:tc>
        <w:tc>
          <w:tcPr>
            <w:tcW w:w="4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5F62F" w14:textId="77777777" w:rsidR="000E541E" w:rsidRPr="000E541E" w:rsidRDefault="000E541E" w:rsidP="000E541E">
            <w:r w:rsidRPr="000E541E">
              <w:t>8%</w:t>
            </w:r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300" w:type="dxa"/>
            </w:tcMar>
            <w:hideMark/>
          </w:tcPr>
          <w:p w14:paraId="67E250ED" w14:textId="77777777" w:rsidR="000E541E" w:rsidRPr="000E541E" w:rsidRDefault="000E541E" w:rsidP="000E541E">
            <w:r w:rsidRPr="000E541E">
              <w:t>55th</w:t>
            </w:r>
          </w:p>
        </w:tc>
      </w:tr>
      <w:tr w:rsidR="00E545B2" w:rsidRPr="000E541E" w14:paraId="6D70BEF7" w14:textId="77777777" w:rsidTr="00E545B2">
        <w:trPr>
          <w:trHeight w:val="682"/>
        </w:trPr>
        <w:tc>
          <w:tcPr>
            <w:tcW w:w="106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7F9EFE5D" w14:textId="77777777" w:rsidR="000E541E" w:rsidRPr="000E541E" w:rsidRDefault="000E541E" w:rsidP="000E541E">
            <w:r w:rsidRPr="000E541E">
              <w:t>Multiplication Tables Check (MTC)</w:t>
            </w:r>
          </w:p>
        </w:tc>
        <w:tc>
          <w:tcPr>
            <w:tcW w:w="12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13970" w14:textId="77777777" w:rsidR="000E541E" w:rsidRPr="000E541E" w:rsidRDefault="000E541E" w:rsidP="000E541E">
            <w:r w:rsidRPr="000E541E">
              <w:t>% of pupils scoring full marks (25/25)</w:t>
            </w:r>
          </w:p>
        </w:tc>
        <w:tc>
          <w:tcPr>
            <w:tcW w:w="34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536B6" w14:textId="77777777" w:rsidR="000E541E" w:rsidRPr="000E541E" w:rsidRDefault="000E541E" w:rsidP="000E541E">
            <w:r w:rsidRPr="000E541E">
              <w:t>90</w:t>
            </w:r>
          </w:p>
        </w:tc>
        <w:tc>
          <w:tcPr>
            <w:tcW w:w="60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0A05C" w14:textId="77777777" w:rsidR="000E541E" w:rsidRPr="000E541E" w:rsidRDefault="000E541E" w:rsidP="000E541E">
            <w:r w:rsidRPr="000E541E">
              <w:t>32%</w:t>
            </w:r>
          </w:p>
        </w:tc>
        <w:tc>
          <w:tcPr>
            <w:tcW w:w="5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C4C3" w14:textId="77777777" w:rsidR="000E541E" w:rsidRPr="000E541E" w:rsidRDefault="000E541E" w:rsidP="000E541E">
            <w:r w:rsidRPr="000E541E">
              <w:t> Below</w:t>
            </w:r>
          </w:p>
        </w:tc>
        <w:tc>
          <w:tcPr>
            <w:tcW w:w="4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306E" w14:textId="77777777" w:rsidR="000E541E" w:rsidRPr="000E541E" w:rsidRDefault="000E541E" w:rsidP="000E541E">
            <w:r w:rsidRPr="000E541E">
              <w:t>~ 34%</w:t>
            </w:r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300" w:type="dxa"/>
            </w:tcMar>
            <w:hideMark/>
          </w:tcPr>
          <w:p w14:paraId="3C67994C" w14:textId="77777777" w:rsidR="000E541E" w:rsidRPr="000E541E" w:rsidRDefault="000E541E" w:rsidP="000E541E">
            <w:r w:rsidRPr="000E541E">
              <w:t>53rd</w:t>
            </w:r>
          </w:p>
        </w:tc>
      </w:tr>
      <w:tr w:rsidR="00E545B2" w:rsidRPr="000E541E" w14:paraId="425B439F" w14:textId="77777777" w:rsidTr="00E545B2">
        <w:trPr>
          <w:trHeight w:val="682"/>
        </w:trPr>
        <w:tc>
          <w:tcPr>
            <w:tcW w:w="106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195AF914" w14:textId="77777777" w:rsidR="000E541E" w:rsidRPr="000E541E" w:rsidRDefault="000E541E" w:rsidP="000E541E">
            <w:r w:rsidRPr="000E541E">
              <w:t>Phonics Screening Check</w:t>
            </w:r>
          </w:p>
        </w:tc>
        <w:tc>
          <w:tcPr>
            <w:tcW w:w="12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224BE" w14:textId="77777777" w:rsidR="000E541E" w:rsidRPr="000E541E" w:rsidRDefault="000E541E" w:rsidP="000E541E">
            <w:r w:rsidRPr="000E541E">
              <w:t>% of pupils passing in Year 1</w:t>
            </w:r>
          </w:p>
        </w:tc>
        <w:tc>
          <w:tcPr>
            <w:tcW w:w="34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7ADF" w14:textId="77777777" w:rsidR="000E541E" w:rsidRPr="000E541E" w:rsidRDefault="000E541E" w:rsidP="000E541E">
            <w:r w:rsidRPr="000E541E">
              <w:t>88</w:t>
            </w:r>
          </w:p>
        </w:tc>
        <w:tc>
          <w:tcPr>
            <w:tcW w:w="60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7B6D" w14:textId="77777777" w:rsidR="000E541E" w:rsidRPr="000E541E" w:rsidRDefault="000E541E" w:rsidP="000E541E">
            <w:r w:rsidRPr="000E541E">
              <w:t>91%</w:t>
            </w:r>
          </w:p>
        </w:tc>
        <w:tc>
          <w:tcPr>
            <w:tcW w:w="5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1EA33" w14:textId="77777777" w:rsidR="000E541E" w:rsidRPr="000E541E" w:rsidRDefault="000E541E" w:rsidP="000E541E">
            <w:r w:rsidRPr="000E541E">
              <w:t> Above (significant)</w:t>
            </w:r>
          </w:p>
        </w:tc>
        <w:tc>
          <w:tcPr>
            <w:tcW w:w="4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8C0F" w14:textId="77777777" w:rsidR="000E541E" w:rsidRPr="000E541E" w:rsidRDefault="000E541E" w:rsidP="000E541E">
            <w:r w:rsidRPr="000E541E">
              <w:t>~ 80%</w:t>
            </w:r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300" w:type="dxa"/>
            </w:tcMar>
            <w:hideMark/>
          </w:tcPr>
          <w:p w14:paraId="1E83D3A6" w14:textId="77777777" w:rsidR="000E541E" w:rsidRPr="000E541E" w:rsidRDefault="000E541E" w:rsidP="000E541E">
            <w:r w:rsidRPr="000E541E">
              <w:t>83rd</w:t>
            </w:r>
          </w:p>
        </w:tc>
      </w:tr>
      <w:tr w:rsidR="00E545B2" w:rsidRPr="000E541E" w14:paraId="055D6881" w14:textId="77777777" w:rsidTr="00E545B2">
        <w:trPr>
          <w:trHeight w:val="682"/>
        </w:trPr>
        <w:tc>
          <w:tcPr>
            <w:tcW w:w="1062" w:type="pct"/>
            <w:shd w:val="clear" w:color="auto" w:fill="auto"/>
            <w:tcMar>
              <w:top w:w="120" w:type="dxa"/>
              <w:left w:w="300" w:type="dxa"/>
              <w:bottom w:w="120" w:type="dxa"/>
              <w:right w:w="120" w:type="dxa"/>
            </w:tcMar>
            <w:hideMark/>
          </w:tcPr>
          <w:p w14:paraId="423E0D11" w14:textId="77777777" w:rsidR="000E541E" w:rsidRPr="000E541E" w:rsidRDefault="000E541E" w:rsidP="000E541E">
            <w:r w:rsidRPr="000E541E">
              <w:t>Early Years Foundation Stage</w:t>
            </w:r>
          </w:p>
        </w:tc>
        <w:tc>
          <w:tcPr>
            <w:tcW w:w="12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82B00" w14:textId="77777777" w:rsidR="000E541E" w:rsidRPr="000E541E" w:rsidRDefault="000E541E" w:rsidP="000E541E">
            <w:r w:rsidRPr="000E541E">
              <w:t>% of pupils achieving a Good Level of Development</w:t>
            </w:r>
          </w:p>
        </w:tc>
        <w:tc>
          <w:tcPr>
            <w:tcW w:w="347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6996F" w14:textId="77777777" w:rsidR="000E541E" w:rsidRPr="000E541E" w:rsidRDefault="000E541E" w:rsidP="000E541E">
            <w:r w:rsidRPr="000E541E">
              <w:t>71</w:t>
            </w:r>
          </w:p>
        </w:tc>
        <w:tc>
          <w:tcPr>
            <w:tcW w:w="604" w:type="pct"/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0986" w14:textId="77777777" w:rsidR="000E541E" w:rsidRPr="000E541E" w:rsidRDefault="000E541E" w:rsidP="000E541E">
            <w:r w:rsidRPr="000E541E">
              <w:t>76%</w:t>
            </w:r>
          </w:p>
        </w:tc>
        <w:tc>
          <w:tcPr>
            <w:tcW w:w="5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171E" w14:textId="77777777" w:rsidR="000E541E" w:rsidRPr="000E541E" w:rsidRDefault="000E541E" w:rsidP="000E541E">
            <w:r w:rsidRPr="000E541E">
              <w:t> At or above</w:t>
            </w:r>
          </w:p>
        </w:tc>
        <w:tc>
          <w:tcPr>
            <w:tcW w:w="43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D800" w14:textId="77777777" w:rsidR="000E541E" w:rsidRPr="000E541E" w:rsidRDefault="000E541E" w:rsidP="000E541E">
            <w:r w:rsidRPr="000E541E">
              <w:t>~ 68%</w:t>
            </w:r>
          </w:p>
        </w:tc>
        <w:tc>
          <w:tcPr>
            <w:tcW w:w="685" w:type="pct"/>
            <w:shd w:val="clear" w:color="auto" w:fill="auto"/>
            <w:tcMar>
              <w:top w:w="120" w:type="dxa"/>
              <w:left w:w="120" w:type="dxa"/>
              <w:bottom w:w="120" w:type="dxa"/>
              <w:right w:w="300" w:type="dxa"/>
            </w:tcMar>
            <w:hideMark/>
          </w:tcPr>
          <w:p w14:paraId="77C96CBC" w14:textId="77777777" w:rsidR="000E541E" w:rsidRPr="000E541E" w:rsidRDefault="000E541E" w:rsidP="000E541E">
            <w:r w:rsidRPr="000E541E">
              <w:t>74th</w:t>
            </w:r>
          </w:p>
        </w:tc>
      </w:tr>
    </w:tbl>
    <w:p w14:paraId="2D0C5290" w14:textId="77777777" w:rsidR="000E541E" w:rsidRDefault="000E541E" w:rsidP="00E545B2"/>
    <w:sectPr w:rsidR="000E541E" w:rsidSect="000E541E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F632" w14:textId="77777777" w:rsidR="008D71C6" w:rsidRDefault="008D71C6" w:rsidP="00E545B2">
      <w:pPr>
        <w:spacing w:after="0" w:line="240" w:lineRule="auto"/>
      </w:pPr>
      <w:r>
        <w:separator/>
      </w:r>
    </w:p>
  </w:endnote>
  <w:endnote w:type="continuationSeparator" w:id="0">
    <w:p w14:paraId="00C627D1" w14:textId="77777777" w:rsidR="008D71C6" w:rsidRDefault="008D71C6" w:rsidP="00E5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27FF" w14:textId="77777777" w:rsidR="008D71C6" w:rsidRDefault="008D71C6" w:rsidP="00E545B2">
      <w:pPr>
        <w:spacing w:after="0" w:line="240" w:lineRule="auto"/>
      </w:pPr>
      <w:r>
        <w:separator/>
      </w:r>
    </w:p>
  </w:footnote>
  <w:footnote w:type="continuationSeparator" w:id="0">
    <w:p w14:paraId="40F8D9B1" w14:textId="77777777" w:rsidR="008D71C6" w:rsidRDefault="008D71C6" w:rsidP="00E5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E2A5" w14:textId="36F3559D" w:rsidR="00E545B2" w:rsidRDefault="00E545B2" w:rsidP="00E545B2">
    <w:pPr>
      <w:pStyle w:val="Header"/>
      <w:jc w:val="center"/>
    </w:pPr>
    <w:r>
      <w:rPr>
        <w:noProof/>
      </w:rPr>
      <w:drawing>
        <wp:inline distT="0" distB="0" distL="0" distR="0" wp14:anchorId="5C90E4C5" wp14:editId="3DA546F6">
          <wp:extent cx="1783532" cy="380793"/>
          <wp:effectExtent l="0" t="0" r="0" b="635"/>
          <wp:docPr id="25785351" name="Picture 1" descr="Avanti Court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vanti Court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734" cy="3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380E75" w14:textId="77777777" w:rsidR="00E545B2" w:rsidRDefault="00E54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159F7"/>
    <w:multiLevelType w:val="multilevel"/>
    <w:tmpl w:val="4AD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4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1E"/>
    <w:rsid w:val="000554F1"/>
    <w:rsid w:val="00087EF1"/>
    <w:rsid w:val="000E541E"/>
    <w:rsid w:val="00316A70"/>
    <w:rsid w:val="003B7CEC"/>
    <w:rsid w:val="003D2296"/>
    <w:rsid w:val="005F5ECE"/>
    <w:rsid w:val="0061029F"/>
    <w:rsid w:val="00625C6D"/>
    <w:rsid w:val="00627A42"/>
    <w:rsid w:val="008D71C6"/>
    <w:rsid w:val="00D149E1"/>
    <w:rsid w:val="00E545B2"/>
    <w:rsid w:val="00EE1B76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9DF3"/>
  <w15:chartTrackingRefBased/>
  <w15:docId w15:val="{2D220619-D340-46FB-8CEF-2F9AA9C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5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54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B2"/>
  </w:style>
  <w:style w:type="paragraph" w:styleId="Footer">
    <w:name w:val="footer"/>
    <w:basedOn w:val="Normal"/>
    <w:link w:val="FooterChar"/>
    <w:uiPriority w:val="99"/>
    <w:unhideWhenUsed/>
    <w:rsid w:val="00E54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4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57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77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3990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8D8D8"/>
                    <w:right w:val="none" w:sz="0" w:space="0" w:color="auto"/>
                  </w:divBdr>
                  <w:divsChild>
                    <w:div w:id="200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6192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01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4082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977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763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977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351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9795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0772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2535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093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144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595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96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8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5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8975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51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888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8D8D8"/>
                    <w:right w:val="none" w:sz="0" w:space="0" w:color="auto"/>
                  </w:divBdr>
                  <w:divsChild>
                    <w:div w:id="15212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923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862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828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14687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5764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5714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58741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1038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7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96013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2471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1493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9156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804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8D8D8"/>
                <w:right w:val="none" w:sz="0" w:space="0" w:color="auto"/>
              </w:divBdr>
              <w:divsChild>
                <w:div w:id="2183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Dravit Koorichh (Avanti Court Primary School)</dc:creator>
  <cp:keywords/>
  <dc:description/>
  <cp:lastModifiedBy>Dravit Koorichh (Avanti Court Primary School)</cp:lastModifiedBy>
  <cp:revision>5</cp:revision>
  <cp:lastPrinted>2024-11-13T08:40:00Z</cp:lastPrinted>
  <dcterms:created xsi:type="dcterms:W3CDTF">2024-11-13T08:24:00Z</dcterms:created>
  <dcterms:modified xsi:type="dcterms:W3CDTF">2024-11-13T08:44:00Z</dcterms:modified>
</cp:coreProperties>
</file>