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AE0DE" w14:textId="03DDB077" w:rsidR="00E1754C" w:rsidRPr="008A4D38" w:rsidRDefault="004D18FA">
      <w:pPr>
        <w:rPr>
          <w:rFonts w:ascii="Tahoma" w:hAnsi="Tahoma" w:cs="Tahoma"/>
          <w:b/>
          <w:bCs/>
          <w:sz w:val="44"/>
          <w:szCs w:val="44"/>
        </w:rPr>
      </w:pPr>
      <w:r w:rsidRPr="008A4D38">
        <w:rPr>
          <w:rFonts w:ascii="Tahoma" w:hAnsi="Tahoma" w:cs="Tahoma"/>
          <w:b/>
          <w:bCs/>
          <w:sz w:val="44"/>
          <w:szCs w:val="44"/>
        </w:rPr>
        <w:t>Krishna Avanti Harrow achieves London Healthy Schools Gold Award!</w:t>
      </w:r>
    </w:p>
    <w:p w14:paraId="20947B57" w14:textId="05FF7081" w:rsidR="004D18FA" w:rsidRPr="008A4D38" w:rsidRDefault="00365BC6">
      <w:pPr>
        <w:rPr>
          <w:rFonts w:ascii="Tahoma" w:hAnsi="Tahoma" w:cs="Tahoma"/>
          <w:b/>
          <w:bCs/>
          <w:sz w:val="44"/>
          <w:szCs w:val="44"/>
        </w:rPr>
      </w:pPr>
      <w:r w:rsidRPr="008A4D38">
        <w:rPr>
          <w:rFonts w:ascii="Tahoma" w:hAnsi="Tahoma" w:cs="Tahoma"/>
          <w:b/>
          <w:bCs/>
          <w:noProof/>
          <w:sz w:val="44"/>
          <w:szCs w:val="44"/>
        </w:rPr>
        <w:drawing>
          <wp:anchor distT="0" distB="0" distL="114300" distR="114300" simplePos="0" relativeHeight="251658240" behindDoc="1" locked="0" layoutInCell="1" allowOverlap="1" wp14:anchorId="69FE80D8" wp14:editId="325E5E02">
            <wp:simplePos x="0" y="0"/>
            <wp:positionH relativeFrom="column">
              <wp:posOffset>4338320</wp:posOffset>
            </wp:positionH>
            <wp:positionV relativeFrom="paragraph">
              <wp:posOffset>3810</wp:posOffset>
            </wp:positionV>
            <wp:extent cx="2289175" cy="3291840"/>
            <wp:effectExtent l="0" t="0" r="0" b="0"/>
            <wp:wrapTight wrapText="bothSides">
              <wp:wrapPolygon edited="0">
                <wp:start x="0" y="0"/>
                <wp:lineTo x="0" y="21500"/>
                <wp:lineTo x="21450" y="21500"/>
                <wp:lineTo x="21450" y="0"/>
                <wp:lineTo x="0" y="0"/>
              </wp:wrapPolygon>
            </wp:wrapTight>
            <wp:docPr id="849985487" name="Picture 1" descr="A certificate of appre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85487" name="Picture 1" descr="A certificate of appreciatio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175" cy="3291840"/>
                    </a:xfrm>
                    <a:prstGeom prst="rect">
                      <a:avLst/>
                    </a:prstGeom>
                  </pic:spPr>
                </pic:pic>
              </a:graphicData>
            </a:graphic>
            <wp14:sizeRelH relativeFrom="page">
              <wp14:pctWidth>0</wp14:pctWidth>
            </wp14:sizeRelH>
            <wp14:sizeRelV relativeFrom="page">
              <wp14:pctHeight>0</wp14:pctHeight>
            </wp14:sizeRelV>
          </wp:anchor>
        </w:drawing>
      </w:r>
    </w:p>
    <w:p w14:paraId="39BBA81A" w14:textId="263E4F1F" w:rsidR="004D18FA" w:rsidRPr="004D18FA" w:rsidRDefault="004D18FA" w:rsidP="004D18FA">
      <w:pPr>
        <w:rPr>
          <w:rFonts w:ascii="Tahoma" w:eastAsia="Times New Roman" w:hAnsi="Tahoma" w:cs="Tahoma"/>
          <w:color w:val="212121"/>
          <w:kern w:val="0"/>
          <w:sz w:val="36"/>
          <w:szCs w:val="36"/>
          <w:lang w:eastAsia="en-GB"/>
          <w14:ligatures w14:val="none"/>
        </w:rPr>
      </w:pPr>
      <w:r w:rsidRPr="004D18FA">
        <w:rPr>
          <w:rFonts w:ascii="Tahoma" w:eastAsia="Times New Roman" w:hAnsi="Tahoma" w:cs="Tahoma"/>
          <w:color w:val="212121"/>
          <w:kern w:val="0"/>
          <w:sz w:val="36"/>
          <w:szCs w:val="36"/>
          <w:lang w:eastAsia="en-GB"/>
          <w14:ligatures w14:val="none"/>
        </w:rPr>
        <w:t>KAPSH has earned the Healthy Schools London Gold Award</w:t>
      </w:r>
      <w:r w:rsidR="00365BC6">
        <w:rPr>
          <w:rFonts w:ascii="Tahoma" w:eastAsia="Times New Roman" w:hAnsi="Tahoma" w:cs="Tahoma"/>
          <w:color w:val="212121"/>
          <w:kern w:val="0"/>
          <w:sz w:val="36"/>
          <w:szCs w:val="36"/>
          <w:lang w:eastAsia="en-GB"/>
          <w14:ligatures w14:val="none"/>
        </w:rPr>
        <w:t xml:space="preserve"> (summer 2024)</w:t>
      </w:r>
      <w:r w:rsidRPr="004D18FA">
        <w:rPr>
          <w:rFonts w:ascii="Tahoma" w:eastAsia="Times New Roman" w:hAnsi="Tahoma" w:cs="Tahoma"/>
          <w:color w:val="212121"/>
          <w:kern w:val="0"/>
          <w:sz w:val="36"/>
          <w:szCs w:val="36"/>
          <w:lang w:eastAsia="en-GB"/>
          <w14:ligatures w14:val="none"/>
        </w:rPr>
        <w:t xml:space="preserve">! </w:t>
      </w:r>
      <w:r w:rsidR="008A4D38">
        <w:rPr>
          <w:rFonts w:ascii="Tahoma" w:eastAsia="Times New Roman" w:hAnsi="Tahoma" w:cs="Tahoma"/>
          <w:color w:val="212121"/>
          <w:kern w:val="0"/>
          <w:sz w:val="36"/>
          <w:szCs w:val="36"/>
          <w:lang w:eastAsia="en-GB"/>
          <w14:ligatures w14:val="none"/>
        </w:rPr>
        <w:br/>
      </w:r>
    </w:p>
    <w:p w14:paraId="6F2CC0FD" w14:textId="44A4BB70" w:rsidR="004D18FA" w:rsidRDefault="004D18FA" w:rsidP="004D18FA">
      <w:pPr>
        <w:rPr>
          <w:rFonts w:ascii="Tahoma" w:eastAsia="Times New Roman" w:hAnsi="Tahoma" w:cs="Tahoma"/>
          <w:color w:val="212121"/>
          <w:kern w:val="0"/>
          <w:sz w:val="36"/>
          <w:szCs w:val="36"/>
          <w:lang w:eastAsia="en-GB"/>
          <w14:ligatures w14:val="none"/>
        </w:rPr>
      </w:pPr>
      <w:r w:rsidRPr="008A4D38">
        <w:rPr>
          <w:rFonts w:ascii="Tahoma" w:eastAsia="Times New Roman" w:hAnsi="Tahoma" w:cs="Tahoma"/>
          <w:color w:val="212121"/>
          <w:kern w:val="0"/>
          <w:sz w:val="36"/>
          <w:szCs w:val="36"/>
          <w:lang w:eastAsia="en-GB"/>
          <w14:ligatures w14:val="none"/>
        </w:rPr>
        <w:t>Since 2022,</w:t>
      </w:r>
      <w:r w:rsidRPr="004D18FA">
        <w:rPr>
          <w:rFonts w:ascii="Tahoma" w:eastAsia="Times New Roman" w:hAnsi="Tahoma" w:cs="Tahoma"/>
          <w:color w:val="212121"/>
          <w:kern w:val="0"/>
          <w:sz w:val="36"/>
          <w:szCs w:val="36"/>
          <w:lang w:eastAsia="en-GB"/>
          <w14:ligatures w14:val="none"/>
        </w:rPr>
        <w:t xml:space="preserve"> we have been planning and rolling out new initiatives to support all children across the school with their mental health. Pupils were given opportunities to share their thoughts during surveys and discussions, which formed the foundation of our areas of focus.</w:t>
      </w:r>
    </w:p>
    <w:p w14:paraId="6C2610A3" w14:textId="77777777" w:rsidR="00365BC6" w:rsidRPr="008A4D38" w:rsidRDefault="00365BC6" w:rsidP="004D18FA">
      <w:pPr>
        <w:rPr>
          <w:rFonts w:ascii="Tahoma" w:eastAsia="Times New Roman" w:hAnsi="Tahoma" w:cs="Tahoma"/>
          <w:color w:val="212121"/>
          <w:kern w:val="0"/>
          <w:sz w:val="36"/>
          <w:szCs w:val="36"/>
          <w:lang w:eastAsia="en-GB"/>
          <w14:ligatures w14:val="none"/>
        </w:rPr>
      </w:pPr>
    </w:p>
    <w:p w14:paraId="09152C65" w14:textId="03B04FFA" w:rsidR="004D18FA" w:rsidRPr="004D18FA" w:rsidRDefault="004D18FA" w:rsidP="004D18FA">
      <w:pPr>
        <w:rPr>
          <w:rFonts w:ascii="Tahoma" w:eastAsia="Times New Roman" w:hAnsi="Tahoma" w:cs="Tahoma"/>
          <w:color w:val="212121"/>
          <w:kern w:val="0"/>
          <w:sz w:val="36"/>
          <w:szCs w:val="36"/>
          <w:lang w:eastAsia="en-GB"/>
          <w14:ligatures w14:val="none"/>
        </w:rPr>
      </w:pPr>
    </w:p>
    <w:p w14:paraId="22F4980F" w14:textId="0671AFDD" w:rsidR="004D18FA" w:rsidRPr="008A4D38" w:rsidRDefault="004D18FA" w:rsidP="004D18FA">
      <w:pPr>
        <w:rPr>
          <w:rFonts w:ascii="Tahoma" w:eastAsia="Times New Roman" w:hAnsi="Tahoma" w:cs="Tahoma"/>
          <w:color w:val="212121"/>
          <w:kern w:val="0"/>
          <w:sz w:val="36"/>
          <w:szCs w:val="36"/>
          <w:lang w:eastAsia="en-GB"/>
          <w14:ligatures w14:val="none"/>
        </w:rPr>
      </w:pPr>
      <w:r w:rsidRPr="004D18FA">
        <w:rPr>
          <w:rFonts w:ascii="Tahoma" w:eastAsia="Times New Roman" w:hAnsi="Tahoma" w:cs="Tahoma"/>
          <w:color w:val="212121"/>
          <w:kern w:val="0"/>
          <w:sz w:val="36"/>
          <w:szCs w:val="36"/>
          <w:lang w:eastAsia="en-GB"/>
          <w14:ligatures w14:val="none"/>
        </w:rPr>
        <w:t>The Well-being Warriors</w:t>
      </w:r>
      <w:r w:rsidRPr="008A4D38">
        <w:rPr>
          <w:rFonts w:ascii="Tahoma" w:eastAsia="Times New Roman" w:hAnsi="Tahoma" w:cs="Tahoma"/>
          <w:color w:val="212121"/>
          <w:kern w:val="0"/>
          <w:sz w:val="36"/>
          <w:szCs w:val="36"/>
          <w:lang w:eastAsia="en-GB"/>
          <w14:ligatures w14:val="none"/>
        </w:rPr>
        <w:t xml:space="preserve"> (peer support group)</w:t>
      </w:r>
      <w:r w:rsidRPr="004D18FA">
        <w:rPr>
          <w:rFonts w:ascii="Tahoma" w:eastAsia="Times New Roman" w:hAnsi="Tahoma" w:cs="Tahoma"/>
          <w:color w:val="212121"/>
          <w:kern w:val="0"/>
          <w:sz w:val="36"/>
          <w:szCs w:val="36"/>
          <w:lang w:eastAsia="en-GB"/>
          <w14:ligatures w14:val="none"/>
        </w:rPr>
        <w:t xml:space="preserve"> reflected upon the purpose of each initiative:</w:t>
      </w:r>
    </w:p>
    <w:p w14:paraId="3EAC20A6" w14:textId="6BD88229" w:rsidR="008A4D38" w:rsidRPr="004D18FA" w:rsidRDefault="008A4D38" w:rsidP="004D18FA">
      <w:pPr>
        <w:numPr>
          <w:ilvl w:val="0"/>
          <w:numId w:val="1"/>
        </w:numPr>
        <w:spacing w:before="100" w:beforeAutospacing="1" w:after="100" w:afterAutospacing="1"/>
        <w:ind w:left="960"/>
        <w:rPr>
          <w:rFonts w:ascii="Tahoma" w:eastAsia="Times New Roman" w:hAnsi="Tahoma" w:cs="Tahoma"/>
          <w:color w:val="212121"/>
          <w:kern w:val="0"/>
          <w:sz w:val="36"/>
          <w:szCs w:val="36"/>
          <w:lang w:eastAsia="en-GB"/>
          <w14:ligatures w14:val="none"/>
        </w:rPr>
      </w:pPr>
      <w:r w:rsidRPr="004D18FA">
        <w:rPr>
          <w:rFonts w:ascii="Tahoma" w:eastAsia="Times New Roman" w:hAnsi="Tahoma" w:cs="Tahoma"/>
          <w:color w:val="212121"/>
          <w:kern w:val="0"/>
          <w:sz w:val="36"/>
          <w:szCs w:val="36"/>
          <w:lang w:eastAsia="en-GB"/>
          <w14:ligatures w14:val="none"/>
        </w:rPr>
        <w:t>Well-being Warriors</w:t>
      </w:r>
      <w:r w:rsidRPr="008A4D38">
        <w:rPr>
          <w:rFonts w:ascii="Tahoma" w:eastAsia="Times New Roman" w:hAnsi="Tahoma" w:cs="Tahoma"/>
          <w:color w:val="212121"/>
          <w:kern w:val="0"/>
          <w:sz w:val="36"/>
          <w:szCs w:val="36"/>
          <w:lang w:eastAsia="en-GB"/>
          <w14:ligatures w14:val="none"/>
        </w:rPr>
        <w:t xml:space="preserve"> – Children across KS2 had the opportunity to apply for this role. They were then carefully selected by their class teachers. Our Well-being Warriors provide peer support and often, children reach out to them. They are currently being trained to recognise the signs of poor mental health themselves. </w:t>
      </w:r>
      <w:r>
        <w:rPr>
          <w:rFonts w:ascii="Tahoma" w:eastAsia="Times New Roman" w:hAnsi="Tahoma" w:cs="Tahoma"/>
          <w:color w:val="212121"/>
          <w:kern w:val="0"/>
          <w:sz w:val="36"/>
          <w:szCs w:val="36"/>
          <w:lang w:eastAsia="en-GB"/>
          <w14:ligatures w14:val="none"/>
        </w:rPr>
        <w:br/>
      </w:r>
    </w:p>
    <w:p w14:paraId="2C87B779" w14:textId="5E410621" w:rsidR="008A4D38" w:rsidRPr="004D18FA" w:rsidRDefault="004D18FA" w:rsidP="008A4D38">
      <w:pPr>
        <w:numPr>
          <w:ilvl w:val="0"/>
          <w:numId w:val="1"/>
        </w:numPr>
        <w:spacing w:before="100" w:beforeAutospacing="1" w:after="100" w:afterAutospacing="1"/>
        <w:ind w:left="960"/>
        <w:rPr>
          <w:rFonts w:ascii="Tahoma" w:eastAsia="Times New Roman" w:hAnsi="Tahoma" w:cs="Tahoma"/>
          <w:color w:val="212121"/>
          <w:kern w:val="0"/>
          <w:sz w:val="36"/>
          <w:szCs w:val="36"/>
          <w:lang w:eastAsia="en-GB"/>
          <w14:ligatures w14:val="none"/>
        </w:rPr>
      </w:pPr>
      <w:r w:rsidRPr="004D18FA">
        <w:rPr>
          <w:rFonts w:ascii="Tahoma" w:eastAsia="Times New Roman" w:hAnsi="Tahoma" w:cs="Tahoma"/>
          <w:color w:val="212121"/>
          <w:kern w:val="0"/>
          <w:sz w:val="36"/>
          <w:szCs w:val="36"/>
          <w:lang w:eastAsia="en-GB"/>
          <w14:ligatures w14:val="none"/>
        </w:rPr>
        <w:t>Playground Games</w:t>
      </w:r>
      <w:r w:rsidRPr="008A4D38">
        <w:rPr>
          <w:rFonts w:ascii="Tahoma" w:eastAsia="Times New Roman" w:hAnsi="Tahoma" w:cs="Tahoma"/>
          <w:color w:val="212121"/>
          <w:kern w:val="0"/>
          <w:sz w:val="36"/>
          <w:szCs w:val="36"/>
          <w:lang w:eastAsia="en-GB"/>
          <w14:ligatures w14:val="none"/>
        </w:rPr>
        <w:t xml:space="preserve"> – Teachers are leading and joining in with games during break and lunch duties.</w:t>
      </w:r>
      <w:r w:rsidR="008A4D38">
        <w:rPr>
          <w:rFonts w:ascii="Tahoma" w:eastAsia="Times New Roman" w:hAnsi="Tahoma" w:cs="Tahoma"/>
          <w:color w:val="212121"/>
          <w:kern w:val="0"/>
          <w:sz w:val="36"/>
          <w:szCs w:val="36"/>
          <w:lang w:eastAsia="en-GB"/>
          <w14:ligatures w14:val="none"/>
        </w:rPr>
        <w:t xml:space="preserve"> This creates an inclusive environment as all children are invited to play.</w:t>
      </w:r>
      <w:r w:rsidR="008A4D38" w:rsidRPr="008A4D38">
        <w:rPr>
          <w:rFonts w:ascii="Tahoma" w:eastAsia="Times New Roman" w:hAnsi="Tahoma" w:cs="Tahoma"/>
          <w:color w:val="212121"/>
          <w:kern w:val="0"/>
          <w:sz w:val="36"/>
          <w:szCs w:val="36"/>
          <w:lang w:eastAsia="en-GB"/>
          <w14:ligatures w14:val="none"/>
        </w:rPr>
        <w:br/>
      </w:r>
    </w:p>
    <w:p w14:paraId="3F866B39" w14:textId="2DB61286" w:rsidR="008A4D38" w:rsidRPr="004D18FA" w:rsidRDefault="004D18FA" w:rsidP="008A4D38">
      <w:pPr>
        <w:numPr>
          <w:ilvl w:val="0"/>
          <w:numId w:val="1"/>
        </w:numPr>
        <w:spacing w:before="100" w:beforeAutospacing="1" w:after="100" w:afterAutospacing="1"/>
        <w:ind w:left="960"/>
        <w:rPr>
          <w:rFonts w:ascii="Tahoma" w:eastAsia="Times New Roman" w:hAnsi="Tahoma" w:cs="Tahoma"/>
          <w:color w:val="212121"/>
          <w:kern w:val="0"/>
          <w:sz w:val="36"/>
          <w:szCs w:val="36"/>
          <w:lang w:eastAsia="en-GB"/>
          <w14:ligatures w14:val="none"/>
        </w:rPr>
      </w:pPr>
      <w:r w:rsidRPr="004D18FA">
        <w:rPr>
          <w:rFonts w:ascii="Tahoma" w:eastAsia="Times New Roman" w:hAnsi="Tahoma" w:cs="Tahoma"/>
          <w:color w:val="212121"/>
          <w:kern w:val="0"/>
          <w:sz w:val="36"/>
          <w:szCs w:val="36"/>
          <w:lang w:eastAsia="en-GB"/>
          <w14:ligatures w14:val="none"/>
        </w:rPr>
        <w:t>Worry Box</w:t>
      </w:r>
      <w:r w:rsidRPr="008A4D38">
        <w:rPr>
          <w:rFonts w:ascii="Tahoma" w:eastAsia="Times New Roman" w:hAnsi="Tahoma" w:cs="Tahoma"/>
          <w:color w:val="212121"/>
          <w:kern w:val="0"/>
          <w:sz w:val="36"/>
          <w:szCs w:val="36"/>
          <w:lang w:eastAsia="en-GB"/>
          <w14:ligatures w14:val="none"/>
        </w:rPr>
        <w:t xml:space="preserve"> – Each class has a Worry Box and children fill out worry slips, which the teachers check daily.</w:t>
      </w:r>
      <w:r w:rsidR="008A4D38">
        <w:rPr>
          <w:rFonts w:ascii="Tahoma" w:eastAsia="Times New Roman" w:hAnsi="Tahoma" w:cs="Tahoma"/>
          <w:color w:val="212121"/>
          <w:kern w:val="0"/>
          <w:sz w:val="36"/>
          <w:szCs w:val="36"/>
          <w:lang w:eastAsia="en-GB"/>
          <w14:ligatures w14:val="none"/>
        </w:rPr>
        <w:t xml:space="preserve"> The teachers then check in with the children individually. </w:t>
      </w:r>
      <w:r w:rsidR="008A4D38" w:rsidRPr="008A4D38">
        <w:rPr>
          <w:rFonts w:ascii="Tahoma" w:eastAsia="Times New Roman" w:hAnsi="Tahoma" w:cs="Tahoma"/>
          <w:color w:val="212121"/>
          <w:kern w:val="0"/>
          <w:sz w:val="36"/>
          <w:szCs w:val="36"/>
          <w:lang w:eastAsia="en-GB"/>
          <w14:ligatures w14:val="none"/>
        </w:rPr>
        <w:br/>
      </w:r>
    </w:p>
    <w:p w14:paraId="20EAB54D" w14:textId="3CF15767" w:rsidR="004D18FA" w:rsidRPr="004D18FA" w:rsidRDefault="004D18FA" w:rsidP="004D18FA">
      <w:pPr>
        <w:numPr>
          <w:ilvl w:val="0"/>
          <w:numId w:val="1"/>
        </w:numPr>
        <w:spacing w:before="100" w:beforeAutospacing="1" w:after="100" w:afterAutospacing="1"/>
        <w:ind w:left="960"/>
        <w:rPr>
          <w:rFonts w:ascii="Tahoma" w:eastAsia="Times New Roman" w:hAnsi="Tahoma" w:cs="Tahoma"/>
          <w:color w:val="212121"/>
          <w:kern w:val="0"/>
          <w:sz w:val="36"/>
          <w:szCs w:val="36"/>
          <w:lang w:eastAsia="en-GB"/>
          <w14:ligatures w14:val="none"/>
        </w:rPr>
      </w:pPr>
      <w:r w:rsidRPr="004D18FA">
        <w:rPr>
          <w:rFonts w:ascii="Tahoma" w:eastAsia="Times New Roman" w:hAnsi="Tahoma" w:cs="Tahoma"/>
          <w:color w:val="212121"/>
          <w:kern w:val="0"/>
          <w:sz w:val="36"/>
          <w:szCs w:val="36"/>
          <w:lang w:eastAsia="en-GB"/>
          <w14:ligatures w14:val="none"/>
        </w:rPr>
        <w:lastRenderedPageBreak/>
        <w:t>Bags of Happiness</w:t>
      </w:r>
      <w:r w:rsidRPr="008A4D38">
        <w:rPr>
          <w:rFonts w:ascii="Tahoma" w:eastAsia="Times New Roman" w:hAnsi="Tahoma" w:cs="Tahoma"/>
          <w:color w:val="212121"/>
          <w:kern w:val="0"/>
          <w:sz w:val="36"/>
          <w:szCs w:val="36"/>
          <w:lang w:eastAsia="en-GB"/>
          <w14:ligatures w14:val="none"/>
        </w:rPr>
        <w:t xml:space="preserve"> – The Molly Rose Foundation supported our school with a fantastic activity as well as resources, to create our own bags of all the things that make us happy.</w:t>
      </w:r>
      <w:r w:rsidR="008A4D38">
        <w:rPr>
          <w:rFonts w:ascii="Tahoma" w:eastAsia="Times New Roman" w:hAnsi="Tahoma" w:cs="Tahoma"/>
          <w:color w:val="212121"/>
          <w:kern w:val="0"/>
          <w:sz w:val="36"/>
          <w:szCs w:val="36"/>
          <w:lang w:eastAsia="en-GB"/>
          <w14:ligatures w14:val="none"/>
        </w:rPr>
        <w:br/>
      </w:r>
    </w:p>
    <w:p w14:paraId="673A1B72" w14:textId="003F951C" w:rsidR="004D18FA" w:rsidRPr="004D18FA" w:rsidRDefault="004D18FA" w:rsidP="004D18FA">
      <w:pPr>
        <w:numPr>
          <w:ilvl w:val="0"/>
          <w:numId w:val="1"/>
        </w:numPr>
        <w:spacing w:before="100" w:beforeAutospacing="1" w:after="100" w:afterAutospacing="1"/>
        <w:ind w:left="960"/>
        <w:rPr>
          <w:rFonts w:ascii="Tahoma" w:eastAsia="Times New Roman" w:hAnsi="Tahoma" w:cs="Tahoma"/>
          <w:color w:val="212121"/>
          <w:kern w:val="0"/>
          <w:sz w:val="36"/>
          <w:szCs w:val="36"/>
          <w:lang w:eastAsia="en-GB"/>
          <w14:ligatures w14:val="none"/>
        </w:rPr>
      </w:pPr>
      <w:r w:rsidRPr="004D18FA">
        <w:rPr>
          <w:rFonts w:ascii="Tahoma" w:eastAsia="Times New Roman" w:hAnsi="Tahoma" w:cs="Tahoma"/>
          <w:color w:val="212121"/>
          <w:kern w:val="0"/>
          <w:sz w:val="36"/>
          <w:szCs w:val="36"/>
          <w:lang w:eastAsia="en-GB"/>
          <w14:ligatures w14:val="none"/>
        </w:rPr>
        <w:t>Mental Health Newsletter</w:t>
      </w:r>
      <w:r w:rsidRPr="008A4D38">
        <w:rPr>
          <w:rFonts w:ascii="Tahoma" w:eastAsia="Times New Roman" w:hAnsi="Tahoma" w:cs="Tahoma"/>
          <w:color w:val="212121"/>
          <w:kern w:val="0"/>
          <w:sz w:val="36"/>
          <w:szCs w:val="36"/>
          <w:lang w:eastAsia="en-GB"/>
          <w14:ligatures w14:val="none"/>
        </w:rPr>
        <w:t xml:space="preserve"> – Mrs Pindolia and the Well-being Warriors put a termly newsletter together, updating our parents about all our wonderful mental health enrichments and tips to help both children and parents</w:t>
      </w:r>
      <w:r w:rsidR="008A4D38" w:rsidRPr="008A4D38">
        <w:rPr>
          <w:rFonts w:ascii="Tahoma" w:eastAsia="Times New Roman" w:hAnsi="Tahoma" w:cs="Tahoma"/>
          <w:color w:val="212121"/>
          <w:kern w:val="0"/>
          <w:sz w:val="36"/>
          <w:szCs w:val="36"/>
          <w:lang w:eastAsia="en-GB"/>
          <w14:ligatures w14:val="none"/>
        </w:rPr>
        <w:br/>
      </w:r>
    </w:p>
    <w:p w14:paraId="3B3BC167" w14:textId="5870B48B" w:rsidR="004D18FA" w:rsidRPr="004D18FA" w:rsidRDefault="004D18FA" w:rsidP="004D18FA">
      <w:pPr>
        <w:numPr>
          <w:ilvl w:val="0"/>
          <w:numId w:val="1"/>
        </w:numPr>
        <w:spacing w:before="100" w:beforeAutospacing="1" w:after="100" w:afterAutospacing="1"/>
        <w:ind w:left="960"/>
        <w:rPr>
          <w:rFonts w:ascii="Tahoma" w:eastAsia="Times New Roman" w:hAnsi="Tahoma" w:cs="Tahoma"/>
          <w:color w:val="212121"/>
          <w:kern w:val="0"/>
          <w:sz w:val="36"/>
          <w:szCs w:val="36"/>
          <w:lang w:eastAsia="en-GB"/>
          <w14:ligatures w14:val="none"/>
        </w:rPr>
      </w:pPr>
      <w:r w:rsidRPr="004D18FA">
        <w:rPr>
          <w:rFonts w:ascii="Tahoma" w:eastAsia="Times New Roman" w:hAnsi="Tahoma" w:cs="Tahoma"/>
          <w:color w:val="212121"/>
          <w:kern w:val="0"/>
          <w:sz w:val="36"/>
          <w:szCs w:val="36"/>
          <w:lang w:eastAsia="en-GB"/>
          <w14:ligatures w14:val="none"/>
        </w:rPr>
        <w:t xml:space="preserve">Mental Health Awareness </w:t>
      </w:r>
      <w:r w:rsidRPr="008A4D38">
        <w:rPr>
          <w:rFonts w:ascii="Tahoma" w:eastAsia="Times New Roman" w:hAnsi="Tahoma" w:cs="Tahoma"/>
          <w:color w:val="212121"/>
          <w:kern w:val="0"/>
          <w:sz w:val="36"/>
          <w:szCs w:val="36"/>
          <w:lang w:eastAsia="en-GB"/>
          <w14:ligatures w14:val="none"/>
        </w:rPr>
        <w:t>– As well as explicitly teaching children about mental health through our PSHE curriculum, we also have fantastic enrichment opportunities such as Anti-Bullying Day, World Mental Health Day and Children’s Mental Health Week.</w:t>
      </w:r>
    </w:p>
    <w:p w14:paraId="3F81C04A" w14:textId="17DC40D3" w:rsidR="004D18FA" w:rsidRPr="008A4D38" w:rsidRDefault="004D18FA">
      <w:pPr>
        <w:rPr>
          <w:rFonts w:ascii="Tahoma" w:hAnsi="Tahoma" w:cs="Tahoma"/>
          <w:b/>
          <w:bCs/>
          <w:sz w:val="44"/>
          <w:szCs w:val="44"/>
        </w:rPr>
      </w:pPr>
      <w:r w:rsidRPr="008A4D38">
        <w:rPr>
          <w:rFonts w:ascii="Tahoma" w:eastAsia="Times New Roman" w:hAnsi="Tahoma" w:cs="Tahoma"/>
          <w:color w:val="212121"/>
          <w:kern w:val="0"/>
          <w:sz w:val="36"/>
          <w:szCs w:val="36"/>
          <w:lang w:eastAsia="en-GB"/>
          <w14:ligatures w14:val="none"/>
        </w:rPr>
        <w:t xml:space="preserve">Our journey with improving children’s mental health has not stopped, as we continue to embark on a new project, which is designed and supported by a company called One Goal. We have thirty Well-being Warriors across the </w:t>
      </w:r>
      <w:proofErr w:type="gramStart"/>
      <w:r w:rsidRPr="008A4D38">
        <w:rPr>
          <w:rFonts w:ascii="Tahoma" w:eastAsia="Times New Roman" w:hAnsi="Tahoma" w:cs="Tahoma"/>
          <w:color w:val="212121"/>
          <w:kern w:val="0"/>
          <w:sz w:val="36"/>
          <w:szCs w:val="36"/>
          <w:lang w:eastAsia="en-GB"/>
          <w14:ligatures w14:val="none"/>
        </w:rPr>
        <w:t>school</w:t>
      </w:r>
      <w:proofErr w:type="gramEnd"/>
      <w:r w:rsidRPr="008A4D38">
        <w:rPr>
          <w:rFonts w:ascii="Tahoma" w:eastAsia="Times New Roman" w:hAnsi="Tahoma" w:cs="Tahoma"/>
          <w:color w:val="212121"/>
          <w:kern w:val="0"/>
          <w:sz w:val="36"/>
          <w:szCs w:val="36"/>
          <w:lang w:eastAsia="en-GB"/>
          <w14:ligatures w14:val="none"/>
        </w:rPr>
        <w:t xml:space="preserve"> and they are currently participating in weekly training sessions so that they are equipped with the skills they need to support their own and others’ mental health.</w:t>
      </w:r>
    </w:p>
    <w:p w14:paraId="4918080A" w14:textId="77777777" w:rsidR="004D18FA" w:rsidRPr="008A4D38" w:rsidRDefault="004D18FA">
      <w:pPr>
        <w:rPr>
          <w:rFonts w:ascii="Tahoma" w:hAnsi="Tahoma" w:cs="Tahoma"/>
          <w:b/>
          <w:bCs/>
          <w:sz w:val="44"/>
          <w:szCs w:val="44"/>
        </w:rPr>
      </w:pPr>
    </w:p>
    <w:p w14:paraId="2AD301D0" w14:textId="0927E4E9" w:rsidR="004D18FA" w:rsidRPr="008A4D38" w:rsidRDefault="004D18FA">
      <w:pPr>
        <w:rPr>
          <w:rFonts w:ascii="Tahoma" w:hAnsi="Tahoma" w:cs="Tahoma"/>
          <w:b/>
          <w:bCs/>
          <w:sz w:val="44"/>
          <w:szCs w:val="44"/>
        </w:rPr>
      </w:pPr>
    </w:p>
    <w:sectPr w:rsidR="004D18FA" w:rsidRPr="008A4D38" w:rsidSect="008A4D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C6248"/>
    <w:multiLevelType w:val="multilevel"/>
    <w:tmpl w:val="3DE6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41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FA"/>
    <w:rsid w:val="00365BC6"/>
    <w:rsid w:val="004D18FA"/>
    <w:rsid w:val="005E57EA"/>
    <w:rsid w:val="007B5948"/>
    <w:rsid w:val="007F4E5F"/>
    <w:rsid w:val="008A4D38"/>
    <w:rsid w:val="00A2427D"/>
    <w:rsid w:val="00BD0F87"/>
    <w:rsid w:val="00E1754C"/>
    <w:rsid w:val="00E43C3D"/>
    <w:rsid w:val="00FE4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FED0"/>
  <w15:chartTrackingRefBased/>
  <w15:docId w15:val="{298C8A77-5497-6247-B680-A17D3ABC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1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8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8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8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8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8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8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8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8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18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8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8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8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8FA"/>
    <w:rPr>
      <w:rFonts w:eastAsiaTheme="majorEastAsia" w:cstheme="majorBidi"/>
      <w:color w:val="272727" w:themeColor="text1" w:themeTint="D8"/>
    </w:rPr>
  </w:style>
  <w:style w:type="paragraph" w:styleId="Title">
    <w:name w:val="Title"/>
    <w:basedOn w:val="Normal"/>
    <w:next w:val="Normal"/>
    <w:link w:val="TitleChar"/>
    <w:uiPriority w:val="10"/>
    <w:qFormat/>
    <w:rsid w:val="004D18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8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8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18FA"/>
    <w:rPr>
      <w:i/>
      <w:iCs/>
      <w:color w:val="404040" w:themeColor="text1" w:themeTint="BF"/>
    </w:rPr>
  </w:style>
  <w:style w:type="paragraph" w:styleId="ListParagraph">
    <w:name w:val="List Paragraph"/>
    <w:basedOn w:val="Normal"/>
    <w:uiPriority w:val="34"/>
    <w:qFormat/>
    <w:rsid w:val="004D18FA"/>
    <w:pPr>
      <w:ind w:left="720"/>
      <w:contextualSpacing/>
    </w:pPr>
  </w:style>
  <w:style w:type="character" w:styleId="IntenseEmphasis">
    <w:name w:val="Intense Emphasis"/>
    <w:basedOn w:val="DefaultParagraphFont"/>
    <w:uiPriority w:val="21"/>
    <w:qFormat/>
    <w:rsid w:val="004D18FA"/>
    <w:rPr>
      <w:i/>
      <w:iCs/>
      <w:color w:val="0F4761" w:themeColor="accent1" w:themeShade="BF"/>
    </w:rPr>
  </w:style>
  <w:style w:type="paragraph" w:styleId="IntenseQuote">
    <w:name w:val="Intense Quote"/>
    <w:basedOn w:val="Normal"/>
    <w:next w:val="Normal"/>
    <w:link w:val="IntenseQuoteChar"/>
    <w:uiPriority w:val="30"/>
    <w:qFormat/>
    <w:rsid w:val="004D1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8FA"/>
    <w:rPr>
      <w:i/>
      <w:iCs/>
      <w:color w:val="0F4761" w:themeColor="accent1" w:themeShade="BF"/>
    </w:rPr>
  </w:style>
  <w:style w:type="character" w:styleId="IntenseReference">
    <w:name w:val="Intense Reference"/>
    <w:basedOn w:val="DefaultParagraphFont"/>
    <w:uiPriority w:val="32"/>
    <w:qFormat/>
    <w:rsid w:val="004D18FA"/>
    <w:rPr>
      <w:b/>
      <w:bCs/>
      <w:smallCaps/>
      <w:color w:val="0F4761" w:themeColor="accent1" w:themeShade="BF"/>
      <w:spacing w:val="5"/>
    </w:rPr>
  </w:style>
  <w:style w:type="paragraph" w:styleId="NormalWeb">
    <w:name w:val="Normal (Web)"/>
    <w:basedOn w:val="Normal"/>
    <w:uiPriority w:val="99"/>
    <w:semiHidden/>
    <w:unhideWhenUsed/>
    <w:rsid w:val="004D18F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96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94a9e6-12a5-45f4-a45b-a556588cac9f" xsi:nil="true"/>
    <lcf76f155ced4ddcb4097134ff3c332f xmlns="ff4ac3f0-5153-47b0-b109-256ff57d69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248FCE5A7A1E40800B231AFB461811" ma:contentTypeVersion="18" ma:contentTypeDescription="Create a new document." ma:contentTypeScope="" ma:versionID="838af2aa681b4c9d31e242e067582dcf">
  <xsd:schema xmlns:xsd="http://www.w3.org/2001/XMLSchema" xmlns:xs="http://www.w3.org/2001/XMLSchema" xmlns:p="http://schemas.microsoft.com/office/2006/metadata/properties" xmlns:ns2="ff4ac3f0-5153-47b0-b109-256ff57d69f0" xmlns:ns3="e894a9e6-12a5-45f4-a45b-a556588cac9f" targetNamespace="http://schemas.microsoft.com/office/2006/metadata/properties" ma:root="true" ma:fieldsID="6caa8de4f4729ec96193d627e70f1d92" ns2:_="" ns3:_="">
    <xsd:import namespace="ff4ac3f0-5153-47b0-b109-256ff57d69f0"/>
    <xsd:import namespace="e894a9e6-12a5-45f4-a45b-a556588cac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ac3f0-5153-47b0-b109-256ff57d6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2fa9fe-3f8b-477c-8a8c-ff5c03fa68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94a9e6-12a5-45f4-a45b-a556588cac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b91fe7-2356-4eb8-aa41-bd7a4ca01764}" ma:internalName="TaxCatchAll" ma:showField="CatchAllData" ma:web="e894a9e6-12a5-45f4-a45b-a556588cac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440FD-A2D2-4A7F-9518-DADE170E8C0A}">
  <ds:schemaRefs>
    <ds:schemaRef ds:uri="http://schemas.microsoft.com/office/2006/metadata/properties"/>
    <ds:schemaRef ds:uri="http://schemas.microsoft.com/office/infopath/2007/PartnerControls"/>
    <ds:schemaRef ds:uri="e894a9e6-12a5-45f4-a45b-a556588cac9f"/>
    <ds:schemaRef ds:uri="ff4ac3f0-5153-47b0-b109-256ff57d69f0"/>
  </ds:schemaRefs>
</ds:datastoreItem>
</file>

<file path=customXml/itemProps2.xml><?xml version="1.0" encoding="utf-8"?>
<ds:datastoreItem xmlns:ds="http://schemas.openxmlformats.org/officeDocument/2006/customXml" ds:itemID="{6D136B25-21C8-4863-B4D5-E1E57C80D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ac3f0-5153-47b0-b109-256ff57d69f0"/>
    <ds:schemaRef ds:uri="e894a9e6-12a5-45f4-a45b-a556588ca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8B635-D50D-429F-B791-0E0B8AB7CD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 Pindolia (Krishna Avanti, Harrow)</dc:creator>
  <cp:keywords/>
  <dc:description/>
  <cp:lastModifiedBy>Dhara Pindolia (Krishna Avanti, Harrow)</cp:lastModifiedBy>
  <cp:revision>2</cp:revision>
  <dcterms:created xsi:type="dcterms:W3CDTF">2025-03-08T22:49:00Z</dcterms:created>
  <dcterms:modified xsi:type="dcterms:W3CDTF">2025-03-08T22:49:00Z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0x010100BD248FCE5A7A1E40800B231AFB461811</vt:lpwstr>
  </property>
</Properties>
</file>